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13" w:rsidRPr="00D44113" w:rsidRDefault="00D44113" w:rsidP="00D44113">
      <w:pPr>
        <w:contextualSpacing/>
        <w:jc w:val="right"/>
        <w:rPr>
          <w:rFonts w:ascii="Times New Roman" w:hAnsi="Times New Roman" w:cs="Times New Roman"/>
          <w:lang w:val="ru-RU"/>
        </w:rPr>
      </w:pPr>
      <w:r w:rsidRPr="00D44113">
        <w:rPr>
          <w:rFonts w:ascii="Times New Roman" w:hAnsi="Times New Roman" w:cs="Times New Roman"/>
          <w:sz w:val="24"/>
          <w:szCs w:val="24"/>
          <w:lang w:val="ru-RU"/>
        </w:rPr>
        <w:t>Приложение 13</w:t>
      </w:r>
      <w:r w:rsidRPr="00D4411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44113">
        <w:rPr>
          <w:rFonts w:ascii="Times New Roman" w:hAnsi="Times New Roman" w:cs="Times New Roman"/>
          <w:lang w:val="ru-RU"/>
        </w:rPr>
        <w:t>к учетной политике</w:t>
      </w:r>
    </w:p>
    <w:p w:rsidR="00D44113" w:rsidRPr="00D44113" w:rsidRDefault="00D44113" w:rsidP="00D44113">
      <w:pPr>
        <w:contextualSpacing/>
        <w:jc w:val="right"/>
        <w:rPr>
          <w:rFonts w:ascii="Times New Roman" w:hAnsi="Times New Roman" w:cs="Times New Roman"/>
          <w:lang w:val="ru-RU"/>
        </w:rPr>
      </w:pPr>
      <w:r w:rsidRPr="00D44113">
        <w:rPr>
          <w:rFonts w:ascii="Times New Roman" w:hAnsi="Times New Roman" w:cs="Times New Roman"/>
          <w:lang w:val="ru-RU"/>
        </w:rPr>
        <w:t xml:space="preserve"> для целей б</w:t>
      </w:r>
      <w:r w:rsidR="00FE02C5">
        <w:rPr>
          <w:rFonts w:ascii="Times New Roman" w:hAnsi="Times New Roman" w:cs="Times New Roman"/>
          <w:lang w:val="ru-RU"/>
        </w:rPr>
        <w:t>ухгалтерского</w:t>
      </w:r>
      <w:bookmarkStart w:id="0" w:name="_GoBack"/>
      <w:bookmarkEnd w:id="0"/>
      <w:r w:rsidRPr="00D44113">
        <w:rPr>
          <w:rFonts w:ascii="Times New Roman" w:hAnsi="Times New Roman" w:cs="Times New Roman"/>
          <w:lang w:val="ru-RU"/>
        </w:rPr>
        <w:t xml:space="preserve"> учета</w:t>
      </w:r>
    </w:p>
    <w:p w:rsidR="00D44113" w:rsidRPr="00D44113" w:rsidRDefault="00D44113" w:rsidP="00D4411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44113" w:rsidRPr="00D44113" w:rsidRDefault="00D44113" w:rsidP="00D4411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признания в бухгалтерском учете и раскрытия в бухгалтерской (финансовой)</w:t>
      </w:r>
      <w:r w:rsidRPr="00D44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отчетности событий после отчетной даты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данные бухгалтерского учета за отчетный период включается информация о событиях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отчетной даты – существенных фактах хозяйственной жизни, которые произошли в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между отчетной датой и датой подписания или принятия бухгалтерской (финансовой)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и оказали или могут оказать существенное влияние на финансовое состояние,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денег или результаты деятельности учреждения (далее – События).</w:t>
      </w:r>
      <w:proofErr w:type="gramEnd"/>
    </w:p>
    <w:p w:rsidR="00D44113" w:rsidRPr="00D44113" w:rsidRDefault="00D44113" w:rsidP="00D4411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хозяйственной жизни признается существенным, если без знания о нем пользователи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не могут достоверно оценить финансовое состояние, движение денежных средств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результаты деятельности учреждения. Оценивает существенность влияний и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квалифицирует событие как событие после отчетной даты бухгалтер на основе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профессионального суждения.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Событиями после отчетной даты признаются: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События, которые подтверждают существовавшие на отчетную дату хозяйственные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учреждения. Учреждение применяет перечень таких событий, приведенный в пункте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7 СГС «События после отчетной даты».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События, которые указывают на условия хозяйственной деятельности, факты</w:t>
      </w:r>
      <w:r w:rsidRPr="00D4411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хозяйственной жизни или обстоятельства, возникшие после отчетной даты. Учреждение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применяет перечень таких событий, приведенный в пункте 7 СГС «События после отчетной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даты».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Событие отражается в учете и отчетности в следующем порядке: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Событие, которое подтверждает хозяйственные условия, существовавшие на отчетную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дату, отражается в учете отчетного периода. При этом делается:</w:t>
      </w:r>
    </w:p>
    <w:p w:rsidR="00D44113" w:rsidRPr="00D44113" w:rsidRDefault="00D44113" w:rsidP="00D44113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дополнительная бухгалтерская запись, которая отражает это событие,</w:t>
      </w:r>
    </w:p>
    <w:p w:rsidR="00D44113" w:rsidRPr="00D44113" w:rsidRDefault="00D44113" w:rsidP="00D44113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- запись способом «</w:t>
      </w:r>
      <w:proofErr w:type="gramStart"/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красное</w:t>
      </w:r>
      <w:proofErr w:type="gramEnd"/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(или) дополнительная бухгалтерская запись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сумму, отраженную в бухгалтерском учете.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 отражаются в регистрах бухгалтерского учета в последний день отчетного периода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заключительных операций по закрытию счетов. Данные бухгалтерского учета отражаются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соответствующих формах отчетности с учетом событий после отчетной даты.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разделе 5 текстовой части пояснительной записки раскрывается информация о Событии и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оценке в денежном выражении.</w:t>
      </w:r>
    </w:p>
    <w:p w:rsidR="00D44113" w:rsidRPr="00D44113" w:rsidRDefault="00D44113" w:rsidP="00D44113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Событие, указывающее на возникшие после отчетной даты хозяйственные условия,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отражается в бухгалтерском учете периода, следующего за </w:t>
      </w:r>
      <w:proofErr w:type="gramStart"/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отчетным</w:t>
      </w:r>
      <w:proofErr w:type="gramEnd"/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Аналогичным образом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отражается событие, которое не отражено в учете и отчетности отчетного периода из-за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сроков представления отчетности или из-за позднего поступления первичных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учетных документов. При этом информация о таком событии и его денежная оценка</w:t>
      </w:r>
      <w:r w:rsidRPr="00D441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441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приводятся в разделе 5 текстовой части пояснительной записки.</w:t>
      </w:r>
    </w:p>
    <w:p w:rsidR="00D44113" w:rsidRPr="00F3352F" w:rsidRDefault="00D44113" w:rsidP="00D44113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5A68" w:rsidRPr="00D44113" w:rsidRDefault="00645A68" w:rsidP="00D44113">
      <w:pPr>
        <w:rPr>
          <w:lang w:val="ru-RU"/>
        </w:rPr>
      </w:pPr>
    </w:p>
    <w:sectPr w:rsidR="00645A68" w:rsidRPr="00D44113" w:rsidSect="00D44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5B" w:rsidRDefault="00D7405B">
      <w:pPr>
        <w:spacing w:before="0" w:after="0"/>
      </w:pPr>
      <w:r>
        <w:separator/>
      </w:r>
    </w:p>
  </w:endnote>
  <w:endnote w:type="continuationSeparator" w:id="0">
    <w:p w:rsidR="00D7405B" w:rsidRDefault="00D740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D7405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D7405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D7405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5B" w:rsidRDefault="00D7405B">
      <w:pPr>
        <w:spacing w:before="0" w:after="0"/>
      </w:pPr>
      <w:r>
        <w:separator/>
      </w:r>
    </w:p>
  </w:footnote>
  <w:footnote w:type="continuationSeparator" w:id="0">
    <w:p w:rsidR="00D7405B" w:rsidRDefault="00D740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D7405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D7405B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D7405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65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649DE"/>
    <w:multiLevelType w:val="hybridMultilevel"/>
    <w:tmpl w:val="6F7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84"/>
    <w:rsid w:val="000B73F9"/>
    <w:rsid w:val="003457CC"/>
    <w:rsid w:val="003E0A84"/>
    <w:rsid w:val="00645A68"/>
    <w:rsid w:val="00B711C9"/>
    <w:rsid w:val="00D44113"/>
    <w:rsid w:val="00D7405B"/>
    <w:rsid w:val="00F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6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3457CC"/>
    <w:pPr>
      <w:outlineLvl w:val="0"/>
    </w:pPr>
    <w:rPr>
      <w:rFonts w:ascii="Times New Roman" w:eastAsia="Times New Roman" w:hAnsi="Times New Roman" w:cs="Times New Roman"/>
      <w:b/>
      <w:bCs/>
      <w:kern w:val="36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7CC"/>
    <w:pPr>
      <w:keepNext/>
      <w:keepLines/>
      <w:spacing w:before="200" w:beforeAutospacing="0" w:after="0" w:afterAutospacing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link w:val="30"/>
    <w:uiPriority w:val="9"/>
    <w:qFormat/>
    <w:rsid w:val="003457CC"/>
    <w:pPr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CC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7C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7C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uiPriority w:val="99"/>
    <w:unhideWhenUsed/>
    <w:rsid w:val="003457C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457C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4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57CC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3457CC"/>
    <w:rPr>
      <w:rFonts w:ascii="Times New Roman" w:eastAsia="Times New Roman" w:hAnsi="Times New Roman" w:cs="Times New Roman"/>
      <w:lang w:val="ru-RU" w:eastAsia="ru-RU"/>
    </w:rPr>
  </w:style>
  <w:style w:type="paragraph" w:customStyle="1" w:styleId="yrsh">
    <w:name w:val="yrsh"/>
    <w:basedOn w:val="a"/>
    <w:rsid w:val="003457CC"/>
    <w:pPr>
      <w:shd w:val="clear" w:color="auto" w:fill="92D05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title">
    <w:name w:val="tabtitle"/>
    <w:basedOn w:val="a"/>
    <w:rsid w:val="003457CC"/>
    <w:pPr>
      <w:shd w:val="clear" w:color="auto" w:fill="28A0C8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-listtarget">
    <w:name w:val="header-listtarget"/>
    <w:basedOn w:val="a"/>
    <w:rsid w:val="003457CC"/>
    <w:pPr>
      <w:shd w:val="clear" w:color="auto" w:fill="E66E5A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all">
    <w:name w:val="bdall"/>
    <w:basedOn w:val="a"/>
    <w:rsid w:val="003457C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top">
    <w:name w:val="bdtop"/>
    <w:basedOn w:val="a"/>
    <w:rsid w:val="003457CC"/>
    <w:pPr>
      <w:pBdr>
        <w:top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left">
    <w:name w:val="bdleft"/>
    <w:basedOn w:val="a"/>
    <w:rsid w:val="003457CC"/>
    <w:pPr>
      <w:pBdr>
        <w:lef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right">
    <w:name w:val="bdright"/>
    <w:basedOn w:val="a"/>
    <w:rsid w:val="003457CC"/>
    <w:pPr>
      <w:pBdr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bottom">
    <w:name w:val="bdbottom"/>
    <w:basedOn w:val="a"/>
    <w:rsid w:val="003457CC"/>
    <w:pPr>
      <w:pBdr>
        <w:bottom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cell">
    <w:name w:val="headercell"/>
    <w:basedOn w:val="a"/>
    <w:rsid w:val="003457CC"/>
    <w:pPr>
      <w:pBdr>
        <w:bottom w:val="double" w:sz="6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lspace">
    <w:name w:val="lspace"/>
    <w:rsid w:val="003457CC"/>
    <w:rPr>
      <w:color w:val="FF9900"/>
    </w:rPr>
  </w:style>
  <w:style w:type="character" w:customStyle="1" w:styleId="small">
    <w:name w:val="small"/>
    <w:rsid w:val="003457CC"/>
    <w:rPr>
      <w:sz w:val="16"/>
      <w:szCs w:val="16"/>
    </w:rPr>
  </w:style>
  <w:style w:type="character" w:customStyle="1" w:styleId="fill">
    <w:name w:val="fill"/>
    <w:rsid w:val="003457CC"/>
    <w:rPr>
      <w:b/>
      <w:bCs/>
      <w:i/>
      <w:iCs/>
      <w:color w:val="FF0000"/>
    </w:rPr>
  </w:style>
  <w:style w:type="character" w:customStyle="1" w:styleId="maggd">
    <w:name w:val="maggd"/>
    <w:rsid w:val="003457CC"/>
    <w:rPr>
      <w:color w:val="006400"/>
    </w:rPr>
  </w:style>
  <w:style w:type="character" w:customStyle="1" w:styleId="magusn">
    <w:name w:val="magusn"/>
    <w:rsid w:val="003457CC"/>
    <w:rPr>
      <w:color w:val="006666"/>
    </w:rPr>
  </w:style>
  <w:style w:type="character" w:customStyle="1" w:styleId="enp">
    <w:name w:val="enp"/>
    <w:rsid w:val="003457CC"/>
    <w:rPr>
      <w:color w:val="3C7828"/>
    </w:rPr>
  </w:style>
  <w:style w:type="character" w:customStyle="1" w:styleId="kdkss">
    <w:name w:val="kdkss"/>
    <w:rsid w:val="003457CC"/>
    <w:rPr>
      <w:color w:val="BE780A"/>
    </w:rPr>
  </w:style>
  <w:style w:type="character" w:customStyle="1" w:styleId="actel">
    <w:name w:val="actel"/>
    <w:rsid w:val="003457CC"/>
    <w:rPr>
      <w:color w:val="E36C0A"/>
    </w:rPr>
  </w:style>
  <w:style w:type="character" w:styleId="a6">
    <w:name w:val="annotation reference"/>
    <w:uiPriority w:val="99"/>
    <w:semiHidden/>
    <w:unhideWhenUsed/>
    <w:rsid w:val="003457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57C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5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57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5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57CC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45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45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6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3457CC"/>
    <w:pPr>
      <w:outlineLvl w:val="0"/>
    </w:pPr>
    <w:rPr>
      <w:rFonts w:ascii="Times New Roman" w:eastAsia="Times New Roman" w:hAnsi="Times New Roman" w:cs="Times New Roman"/>
      <w:b/>
      <w:bCs/>
      <w:kern w:val="36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7CC"/>
    <w:pPr>
      <w:keepNext/>
      <w:keepLines/>
      <w:spacing w:before="200" w:beforeAutospacing="0" w:after="0" w:afterAutospacing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link w:val="30"/>
    <w:uiPriority w:val="9"/>
    <w:qFormat/>
    <w:rsid w:val="003457CC"/>
    <w:pPr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CC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7C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7C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uiPriority w:val="99"/>
    <w:unhideWhenUsed/>
    <w:rsid w:val="003457C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457C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4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57CC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3457CC"/>
    <w:rPr>
      <w:rFonts w:ascii="Times New Roman" w:eastAsia="Times New Roman" w:hAnsi="Times New Roman" w:cs="Times New Roman"/>
      <w:lang w:val="ru-RU" w:eastAsia="ru-RU"/>
    </w:rPr>
  </w:style>
  <w:style w:type="paragraph" w:customStyle="1" w:styleId="yrsh">
    <w:name w:val="yrsh"/>
    <w:basedOn w:val="a"/>
    <w:rsid w:val="003457CC"/>
    <w:pPr>
      <w:shd w:val="clear" w:color="auto" w:fill="92D05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title">
    <w:name w:val="tabtitle"/>
    <w:basedOn w:val="a"/>
    <w:rsid w:val="003457CC"/>
    <w:pPr>
      <w:shd w:val="clear" w:color="auto" w:fill="28A0C8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-listtarget">
    <w:name w:val="header-listtarget"/>
    <w:basedOn w:val="a"/>
    <w:rsid w:val="003457CC"/>
    <w:pPr>
      <w:shd w:val="clear" w:color="auto" w:fill="E66E5A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all">
    <w:name w:val="bdall"/>
    <w:basedOn w:val="a"/>
    <w:rsid w:val="003457C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top">
    <w:name w:val="bdtop"/>
    <w:basedOn w:val="a"/>
    <w:rsid w:val="003457CC"/>
    <w:pPr>
      <w:pBdr>
        <w:top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left">
    <w:name w:val="bdleft"/>
    <w:basedOn w:val="a"/>
    <w:rsid w:val="003457CC"/>
    <w:pPr>
      <w:pBdr>
        <w:lef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right">
    <w:name w:val="bdright"/>
    <w:basedOn w:val="a"/>
    <w:rsid w:val="003457CC"/>
    <w:pPr>
      <w:pBdr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bottom">
    <w:name w:val="bdbottom"/>
    <w:basedOn w:val="a"/>
    <w:rsid w:val="003457CC"/>
    <w:pPr>
      <w:pBdr>
        <w:bottom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cell">
    <w:name w:val="headercell"/>
    <w:basedOn w:val="a"/>
    <w:rsid w:val="003457CC"/>
    <w:pPr>
      <w:pBdr>
        <w:bottom w:val="double" w:sz="6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lspace">
    <w:name w:val="lspace"/>
    <w:rsid w:val="003457CC"/>
    <w:rPr>
      <w:color w:val="FF9900"/>
    </w:rPr>
  </w:style>
  <w:style w:type="character" w:customStyle="1" w:styleId="small">
    <w:name w:val="small"/>
    <w:rsid w:val="003457CC"/>
    <w:rPr>
      <w:sz w:val="16"/>
      <w:szCs w:val="16"/>
    </w:rPr>
  </w:style>
  <w:style w:type="character" w:customStyle="1" w:styleId="fill">
    <w:name w:val="fill"/>
    <w:rsid w:val="003457CC"/>
    <w:rPr>
      <w:b/>
      <w:bCs/>
      <w:i/>
      <w:iCs/>
      <w:color w:val="FF0000"/>
    </w:rPr>
  </w:style>
  <w:style w:type="character" w:customStyle="1" w:styleId="maggd">
    <w:name w:val="maggd"/>
    <w:rsid w:val="003457CC"/>
    <w:rPr>
      <w:color w:val="006400"/>
    </w:rPr>
  </w:style>
  <w:style w:type="character" w:customStyle="1" w:styleId="magusn">
    <w:name w:val="magusn"/>
    <w:rsid w:val="003457CC"/>
    <w:rPr>
      <w:color w:val="006666"/>
    </w:rPr>
  </w:style>
  <w:style w:type="character" w:customStyle="1" w:styleId="enp">
    <w:name w:val="enp"/>
    <w:rsid w:val="003457CC"/>
    <w:rPr>
      <w:color w:val="3C7828"/>
    </w:rPr>
  </w:style>
  <w:style w:type="character" w:customStyle="1" w:styleId="kdkss">
    <w:name w:val="kdkss"/>
    <w:rsid w:val="003457CC"/>
    <w:rPr>
      <w:color w:val="BE780A"/>
    </w:rPr>
  </w:style>
  <w:style w:type="character" w:customStyle="1" w:styleId="actel">
    <w:name w:val="actel"/>
    <w:rsid w:val="003457CC"/>
    <w:rPr>
      <w:color w:val="E36C0A"/>
    </w:rPr>
  </w:style>
  <w:style w:type="character" w:styleId="a6">
    <w:name w:val="annotation reference"/>
    <w:uiPriority w:val="99"/>
    <w:semiHidden/>
    <w:unhideWhenUsed/>
    <w:rsid w:val="003457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57C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5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57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5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57CC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45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45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B83A-6E6B-4D48-A722-3E8CEB11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2023-06-20T03:57:00Z</dcterms:created>
  <dcterms:modified xsi:type="dcterms:W3CDTF">2023-06-27T10:35:00Z</dcterms:modified>
</cp:coreProperties>
</file>